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016" w:rsidRDefault="00D5432D">
      <w:pPr>
        <w:spacing w:before="12"/>
        <w:ind w:left="1336" w:right="1294"/>
        <w:jc w:val="center"/>
        <w:rPr>
          <w:b/>
          <w:sz w:val="36"/>
        </w:rPr>
      </w:pPr>
      <w:bookmarkStart w:id="0" w:name="_GoBack"/>
      <w:bookmarkEnd w:id="0"/>
      <w:r>
        <w:rPr>
          <w:b/>
          <w:sz w:val="36"/>
        </w:rPr>
        <w:t>PROGRAM REVIEW STEERING COMMITTEE (PRSC)</w:t>
      </w:r>
    </w:p>
    <w:p w:rsidR="00D65016" w:rsidRDefault="00D5432D">
      <w:pPr>
        <w:pStyle w:val="Heading1"/>
        <w:spacing w:before="316"/>
      </w:pPr>
      <w:r>
        <w:t>Charge:</w:t>
      </w:r>
    </w:p>
    <w:p w:rsidR="00D5432D" w:rsidRDefault="00D5432D">
      <w:pPr>
        <w:pStyle w:val="BodyText"/>
        <w:spacing w:line="235" w:lineRule="auto"/>
        <w:ind w:right="83"/>
      </w:pPr>
    </w:p>
    <w:p w:rsidR="00D65016" w:rsidRDefault="00D5432D">
      <w:pPr>
        <w:pStyle w:val="BodyText"/>
        <w:spacing w:line="235" w:lineRule="auto"/>
        <w:ind w:right="83"/>
      </w:pPr>
      <w:r>
        <w:t>The Program Review Steering Committee (PRSC) will be responsible for guiding the program review process and developing and recommending policies, processes, and procedures related to college-wide program review.</w:t>
      </w:r>
    </w:p>
    <w:p w:rsidR="00D65016" w:rsidRDefault="00D65016">
      <w:pPr>
        <w:pStyle w:val="BodyText"/>
        <w:spacing w:before="8"/>
        <w:ind w:left="0"/>
        <w:rPr>
          <w:sz w:val="19"/>
        </w:rPr>
      </w:pPr>
    </w:p>
    <w:p w:rsidR="00D65016" w:rsidRDefault="00D5432D">
      <w:pPr>
        <w:pStyle w:val="BodyText"/>
        <w:spacing w:line="235" w:lineRule="auto"/>
      </w:pPr>
      <w:r>
        <w:t>The PRSC reports to the Institutional Effectiveness Council (IEC). In order to ensure the program review process meets the needs of the college and the community, the PRSC will consult with the Academic Senate and other governance councils and committees (as applicable) to facilitate continuous improvement of programs and services across the campus. The PRSC will also ensure the program review process is in compliance with related accreditation standards.</w:t>
      </w:r>
    </w:p>
    <w:p w:rsidR="00D65016" w:rsidRDefault="00D65016">
      <w:pPr>
        <w:pStyle w:val="BodyText"/>
        <w:spacing w:before="11"/>
        <w:ind w:left="0"/>
        <w:rPr>
          <w:sz w:val="19"/>
        </w:rPr>
      </w:pPr>
    </w:p>
    <w:p w:rsidR="00D65016" w:rsidRDefault="00D5432D">
      <w:pPr>
        <w:pStyle w:val="BodyText"/>
        <w:spacing w:line="235" w:lineRule="auto"/>
        <w:ind w:right="83"/>
      </w:pPr>
      <w:r>
        <w:t>PRSC is also responsible for assisting in the execution of the program review process, providing training and support for program review authors and liaisons, in assessing program reviews, and in gathering feedback to inform improvements to the program review process.</w:t>
      </w:r>
    </w:p>
    <w:p w:rsidR="00D65016" w:rsidRDefault="00D65016">
      <w:pPr>
        <w:pStyle w:val="BodyText"/>
        <w:spacing w:before="7"/>
        <w:ind w:left="0"/>
        <w:rPr>
          <w:sz w:val="19"/>
        </w:rPr>
      </w:pPr>
    </w:p>
    <w:p w:rsidR="00D65016" w:rsidRDefault="00D5432D">
      <w:pPr>
        <w:pStyle w:val="BodyText"/>
        <w:spacing w:line="242" w:lineRule="exact"/>
      </w:pPr>
      <w:r>
        <w:t>Responsibilities/Guiding Principles:</w:t>
      </w:r>
    </w:p>
    <w:p w:rsidR="00D65016" w:rsidRDefault="00D5432D">
      <w:pPr>
        <w:pStyle w:val="ListParagraph"/>
        <w:numPr>
          <w:ilvl w:val="0"/>
          <w:numId w:val="2"/>
        </w:numPr>
        <w:tabs>
          <w:tab w:val="left" w:pos="471"/>
          <w:tab w:val="left" w:pos="472"/>
        </w:tabs>
        <w:spacing w:line="240" w:lineRule="exact"/>
        <w:rPr>
          <w:sz w:val="20"/>
        </w:rPr>
      </w:pPr>
      <w:r>
        <w:rPr>
          <w:sz w:val="20"/>
        </w:rPr>
        <w:t>Developing and refining college-wide program review standards and</w:t>
      </w:r>
      <w:r>
        <w:rPr>
          <w:spacing w:val="-13"/>
          <w:sz w:val="20"/>
        </w:rPr>
        <w:t xml:space="preserve"> </w:t>
      </w:r>
      <w:r>
        <w:rPr>
          <w:sz w:val="20"/>
        </w:rPr>
        <w:t>processes;</w:t>
      </w:r>
    </w:p>
    <w:p w:rsidR="00D65016" w:rsidRDefault="00D5432D">
      <w:pPr>
        <w:pStyle w:val="ListParagraph"/>
        <w:numPr>
          <w:ilvl w:val="0"/>
          <w:numId w:val="2"/>
        </w:numPr>
        <w:tabs>
          <w:tab w:val="left" w:pos="471"/>
          <w:tab w:val="left" w:pos="472"/>
        </w:tabs>
        <w:spacing w:before="2" w:line="235" w:lineRule="auto"/>
        <w:ind w:right="98"/>
        <w:rPr>
          <w:sz w:val="20"/>
        </w:rPr>
      </w:pPr>
      <w:r>
        <w:rPr>
          <w:sz w:val="20"/>
        </w:rPr>
        <w:t>Creating,</w:t>
      </w:r>
      <w:r>
        <w:rPr>
          <w:spacing w:val="-6"/>
          <w:sz w:val="20"/>
        </w:rPr>
        <w:t xml:space="preserve"> </w:t>
      </w:r>
      <w:r>
        <w:rPr>
          <w:sz w:val="20"/>
        </w:rPr>
        <w:t>implementing,</w:t>
      </w:r>
      <w:r>
        <w:rPr>
          <w:spacing w:val="-6"/>
          <w:sz w:val="20"/>
        </w:rPr>
        <w:t xml:space="preserve"> </w:t>
      </w:r>
      <w:r>
        <w:rPr>
          <w:sz w:val="20"/>
        </w:rPr>
        <w:t>evaluating</w:t>
      </w:r>
      <w:r>
        <w:rPr>
          <w:spacing w:val="-6"/>
          <w:sz w:val="20"/>
        </w:rPr>
        <w:t xml:space="preserve"> </w:t>
      </w:r>
      <w:r>
        <w:rPr>
          <w:sz w:val="20"/>
        </w:rPr>
        <w:t>and</w:t>
      </w:r>
      <w:r>
        <w:rPr>
          <w:spacing w:val="-5"/>
          <w:sz w:val="20"/>
        </w:rPr>
        <w:t xml:space="preserve"> </w:t>
      </w:r>
      <w:r>
        <w:rPr>
          <w:sz w:val="20"/>
        </w:rPr>
        <w:t>improving</w:t>
      </w:r>
      <w:r>
        <w:rPr>
          <w:spacing w:val="-6"/>
          <w:sz w:val="20"/>
        </w:rPr>
        <w:t xml:space="preserve"> </w:t>
      </w:r>
      <w:r>
        <w:rPr>
          <w:sz w:val="20"/>
        </w:rPr>
        <w:t>the</w:t>
      </w:r>
      <w:r>
        <w:rPr>
          <w:spacing w:val="-6"/>
          <w:sz w:val="20"/>
        </w:rPr>
        <w:t xml:space="preserve"> </w:t>
      </w:r>
      <w:r>
        <w:rPr>
          <w:sz w:val="20"/>
        </w:rPr>
        <w:t>process</w:t>
      </w:r>
      <w:r>
        <w:rPr>
          <w:spacing w:val="-6"/>
          <w:sz w:val="20"/>
        </w:rPr>
        <w:t xml:space="preserve"> </w:t>
      </w:r>
      <w:r>
        <w:rPr>
          <w:sz w:val="20"/>
        </w:rPr>
        <w:t>for</w:t>
      </w:r>
      <w:r>
        <w:rPr>
          <w:spacing w:val="-5"/>
          <w:sz w:val="20"/>
        </w:rPr>
        <w:t xml:space="preserve"> </w:t>
      </w:r>
      <w:r>
        <w:rPr>
          <w:sz w:val="20"/>
        </w:rPr>
        <w:t>instructional</w:t>
      </w:r>
      <w:r>
        <w:rPr>
          <w:spacing w:val="-6"/>
          <w:sz w:val="20"/>
        </w:rPr>
        <w:t xml:space="preserve"> </w:t>
      </w:r>
      <w:r w:rsidRPr="00D5432D">
        <w:rPr>
          <w:sz w:val="20"/>
        </w:rPr>
        <w:t>and</w:t>
      </w:r>
      <w:r w:rsidRPr="00D5432D">
        <w:rPr>
          <w:spacing w:val="-6"/>
          <w:sz w:val="20"/>
        </w:rPr>
        <w:t xml:space="preserve"> </w:t>
      </w:r>
      <w:r w:rsidRPr="00D5432D">
        <w:rPr>
          <w:sz w:val="20"/>
        </w:rPr>
        <w:t>non-instructional</w:t>
      </w:r>
      <w:r>
        <w:rPr>
          <w:spacing w:val="-6"/>
          <w:sz w:val="20"/>
        </w:rPr>
        <w:t xml:space="preserve"> </w:t>
      </w:r>
      <w:r>
        <w:rPr>
          <w:sz w:val="20"/>
        </w:rPr>
        <w:t>program</w:t>
      </w:r>
      <w:r>
        <w:rPr>
          <w:spacing w:val="-5"/>
          <w:sz w:val="20"/>
        </w:rPr>
        <w:t xml:space="preserve"> </w:t>
      </w:r>
      <w:r>
        <w:rPr>
          <w:sz w:val="20"/>
        </w:rPr>
        <w:t>review assessment;</w:t>
      </w:r>
    </w:p>
    <w:p w:rsidR="00D65016" w:rsidRDefault="00D5432D">
      <w:pPr>
        <w:pStyle w:val="ListParagraph"/>
        <w:numPr>
          <w:ilvl w:val="0"/>
          <w:numId w:val="2"/>
        </w:numPr>
        <w:tabs>
          <w:tab w:val="left" w:pos="471"/>
          <w:tab w:val="left" w:pos="472"/>
        </w:tabs>
        <w:spacing w:before="1" w:line="235" w:lineRule="auto"/>
        <w:ind w:right="771"/>
        <w:rPr>
          <w:sz w:val="20"/>
        </w:rPr>
      </w:pPr>
      <w:r>
        <w:rPr>
          <w:sz w:val="20"/>
        </w:rPr>
        <w:t>Ensuring</w:t>
      </w:r>
      <w:r>
        <w:rPr>
          <w:spacing w:val="-6"/>
          <w:sz w:val="20"/>
        </w:rPr>
        <w:t xml:space="preserve"> </w:t>
      </w:r>
      <w:r>
        <w:rPr>
          <w:sz w:val="20"/>
        </w:rPr>
        <w:t>the</w:t>
      </w:r>
      <w:r>
        <w:rPr>
          <w:spacing w:val="-6"/>
          <w:sz w:val="20"/>
        </w:rPr>
        <w:t xml:space="preserve"> </w:t>
      </w:r>
      <w:r>
        <w:rPr>
          <w:sz w:val="20"/>
        </w:rPr>
        <w:t>program</w:t>
      </w:r>
      <w:r>
        <w:rPr>
          <w:spacing w:val="-6"/>
          <w:sz w:val="20"/>
        </w:rPr>
        <w:t xml:space="preserve"> </w:t>
      </w:r>
      <w:r>
        <w:rPr>
          <w:sz w:val="20"/>
        </w:rPr>
        <w:t>review</w:t>
      </w:r>
      <w:r>
        <w:rPr>
          <w:spacing w:val="-5"/>
          <w:sz w:val="20"/>
        </w:rPr>
        <w:t xml:space="preserve"> </w:t>
      </w:r>
      <w:r>
        <w:rPr>
          <w:sz w:val="20"/>
        </w:rPr>
        <w:t>process</w:t>
      </w:r>
      <w:r>
        <w:rPr>
          <w:spacing w:val="-6"/>
          <w:sz w:val="20"/>
        </w:rPr>
        <w:t xml:space="preserve"> </w:t>
      </w:r>
      <w:r>
        <w:rPr>
          <w:sz w:val="20"/>
        </w:rPr>
        <w:t>facilitates</w:t>
      </w:r>
      <w:r>
        <w:rPr>
          <w:spacing w:val="-6"/>
          <w:sz w:val="20"/>
        </w:rPr>
        <w:t xml:space="preserve"> </w:t>
      </w:r>
      <w:r>
        <w:rPr>
          <w:sz w:val="20"/>
        </w:rPr>
        <w:t>meaningful,</w:t>
      </w:r>
      <w:r>
        <w:rPr>
          <w:spacing w:val="-5"/>
          <w:sz w:val="20"/>
        </w:rPr>
        <w:t xml:space="preserve"> </w:t>
      </w:r>
      <w:r>
        <w:rPr>
          <w:sz w:val="20"/>
        </w:rPr>
        <w:t>data-informed</w:t>
      </w:r>
      <w:r>
        <w:rPr>
          <w:spacing w:val="-6"/>
          <w:sz w:val="20"/>
        </w:rPr>
        <w:t xml:space="preserve"> </w:t>
      </w:r>
      <w:r>
        <w:rPr>
          <w:sz w:val="20"/>
        </w:rPr>
        <w:t>planning,</w:t>
      </w:r>
      <w:r>
        <w:rPr>
          <w:spacing w:val="-6"/>
          <w:sz w:val="20"/>
        </w:rPr>
        <w:t xml:space="preserve"> </w:t>
      </w:r>
      <w:r>
        <w:rPr>
          <w:sz w:val="20"/>
        </w:rPr>
        <w:t>assessment,</w:t>
      </w:r>
      <w:r>
        <w:rPr>
          <w:spacing w:val="-5"/>
          <w:sz w:val="20"/>
        </w:rPr>
        <w:t xml:space="preserve"> </w:t>
      </w:r>
      <w:r>
        <w:rPr>
          <w:sz w:val="20"/>
        </w:rPr>
        <w:t>dialog,</w:t>
      </w:r>
      <w:r>
        <w:rPr>
          <w:spacing w:val="-6"/>
          <w:sz w:val="20"/>
        </w:rPr>
        <w:t xml:space="preserve"> </w:t>
      </w:r>
      <w:r>
        <w:rPr>
          <w:sz w:val="20"/>
        </w:rPr>
        <w:t>and improvement;</w:t>
      </w:r>
    </w:p>
    <w:p w:rsidR="00D65016" w:rsidRDefault="00D5432D">
      <w:pPr>
        <w:pStyle w:val="ListParagraph"/>
        <w:numPr>
          <w:ilvl w:val="0"/>
          <w:numId w:val="2"/>
        </w:numPr>
        <w:tabs>
          <w:tab w:val="left" w:pos="471"/>
          <w:tab w:val="left" w:pos="472"/>
        </w:tabs>
        <w:spacing w:before="2" w:line="235" w:lineRule="auto"/>
        <w:ind w:right="170"/>
        <w:rPr>
          <w:sz w:val="20"/>
        </w:rPr>
      </w:pPr>
      <w:r>
        <w:rPr>
          <w:sz w:val="20"/>
        </w:rPr>
        <w:t>Developing</w:t>
      </w:r>
      <w:r>
        <w:rPr>
          <w:spacing w:val="-6"/>
          <w:sz w:val="20"/>
        </w:rPr>
        <w:t xml:space="preserve"> </w:t>
      </w:r>
      <w:r>
        <w:rPr>
          <w:sz w:val="20"/>
        </w:rPr>
        <w:t>an</w:t>
      </w:r>
      <w:r>
        <w:rPr>
          <w:spacing w:val="-5"/>
          <w:sz w:val="20"/>
        </w:rPr>
        <w:t xml:space="preserve"> </w:t>
      </w:r>
      <w:r>
        <w:rPr>
          <w:sz w:val="20"/>
        </w:rPr>
        <w:t>annual</w:t>
      </w:r>
      <w:r>
        <w:rPr>
          <w:spacing w:val="-6"/>
          <w:sz w:val="20"/>
        </w:rPr>
        <w:t xml:space="preserve"> </w:t>
      </w:r>
      <w:r>
        <w:rPr>
          <w:sz w:val="20"/>
        </w:rPr>
        <w:t>summative</w:t>
      </w:r>
      <w:r>
        <w:rPr>
          <w:spacing w:val="-5"/>
          <w:sz w:val="20"/>
        </w:rPr>
        <w:t xml:space="preserve"> </w:t>
      </w:r>
      <w:r>
        <w:rPr>
          <w:sz w:val="20"/>
        </w:rPr>
        <w:t>report</w:t>
      </w:r>
      <w:r>
        <w:rPr>
          <w:spacing w:val="-6"/>
          <w:sz w:val="20"/>
        </w:rPr>
        <w:t xml:space="preserve"> </w:t>
      </w:r>
      <w:r>
        <w:rPr>
          <w:sz w:val="20"/>
        </w:rPr>
        <w:t>of</w:t>
      </w:r>
      <w:r>
        <w:rPr>
          <w:spacing w:val="-5"/>
          <w:sz w:val="20"/>
        </w:rPr>
        <w:t xml:space="preserve"> </w:t>
      </w:r>
      <w:r>
        <w:rPr>
          <w:sz w:val="20"/>
        </w:rPr>
        <w:t>unit-level</w:t>
      </w:r>
      <w:r>
        <w:rPr>
          <w:spacing w:val="-6"/>
          <w:sz w:val="20"/>
        </w:rPr>
        <w:t xml:space="preserve"> </w:t>
      </w:r>
      <w:r>
        <w:rPr>
          <w:sz w:val="20"/>
        </w:rPr>
        <w:t>planning</w:t>
      </w:r>
      <w:r>
        <w:rPr>
          <w:spacing w:val="-5"/>
          <w:sz w:val="20"/>
        </w:rPr>
        <w:t xml:space="preserve"> </w:t>
      </w:r>
      <w:r>
        <w:rPr>
          <w:sz w:val="20"/>
        </w:rPr>
        <w:t>priorities,</w:t>
      </w:r>
      <w:r>
        <w:rPr>
          <w:spacing w:val="-6"/>
          <w:sz w:val="20"/>
        </w:rPr>
        <w:t xml:space="preserve"> </w:t>
      </w:r>
      <w:r>
        <w:rPr>
          <w:sz w:val="20"/>
        </w:rPr>
        <w:t>achievements,</w:t>
      </w:r>
      <w:r>
        <w:rPr>
          <w:spacing w:val="-5"/>
          <w:sz w:val="20"/>
        </w:rPr>
        <w:t xml:space="preserve"> </w:t>
      </w:r>
      <w:r>
        <w:rPr>
          <w:sz w:val="20"/>
        </w:rPr>
        <w:t>needs,</w:t>
      </w:r>
      <w:r>
        <w:rPr>
          <w:spacing w:val="-6"/>
          <w:sz w:val="20"/>
        </w:rPr>
        <w:t xml:space="preserve"> </w:t>
      </w:r>
      <w:r>
        <w:rPr>
          <w:sz w:val="20"/>
        </w:rPr>
        <w:t>and</w:t>
      </w:r>
      <w:r>
        <w:rPr>
          <w:spacing w:val="-5"/>
          <w:sz w:val="20"/>
        </w:rPr>
        <w:t xml:space="preserve"> </w:t>
      </w:r>
      <w:r>
        <w:rPr>
          <w:sz w:val="20"/>
        </w:rPr>
        <w:t>challenges</w:t>
      </w:r>
      <w:r>
        <w:rPr>
          <w:spacing w:val="-6"/>
          <w:sz w:val="20"/>
        </w:rPr>
        <w:t xml:space="preserve"> </w:t>
      </w:r>
      <w:r>
        <w:rPr>
          <w:sz w:val="20"/>
        </w:rPr>
        <w:t>linked to college planning</w:t>
      </w:r>
      <w:r>
        <w:rPr>
          <w:spacing w:val="-4"/>
          <w:sz w:val="20"/>
        </w:rPr>
        <w:t xml:space="preserve"> </w:t>
      </w:r>
      <w:r>
        <w:rPr>
          <w:sz w:val="20"/>
        </w:rPr>
        <w:t>priorities;</w:t>
      </w:r>
    </w:p>
    <w:p w:rsidR="00D65016" w:rsidRDefault="00D5432D">
      <w:pPr>
        <w:pStyle w:val="ListParagraph"/>
        <w:numPr>
          <w:ilvl w:val="0"/>
          <w:numId w:val="2"/>
        </w:numPr>
        <w:tabs>
          <w:tab w:val="left" w:pos="471"/>
          <w:tab w:val="left" w:pos="472"/>
        </w:tabs>
        <w:spacing w:before="1" w:line="235" w:lineRule="auto"/>
        <w:ind w:right="153"/>
        <w:rPr>
          <w:sz w:val="20"/>
        </w:rPr>
      </w:pPr>
      <w:r>
        <w:rPr>
          <w:sz w:val="20"/>
        </w:rPr>
        <w:t>Working</w:t>
      </w:r>
      <w:r>
        <w:rPr>
          <w:spacing w:val="-6"/>
          <w:sz w:val="20"/>
        </w:rPr>
        <w:t xml:space="preserve"> </w:t>
      </w:r>
      <w:r>
        <w:rPr>
          <w:sz w:val="20"/>
        </w:rPr>
        <w:t>with</w:t>
      </w:r>
      <w:r>
        <w:rPr>
          <w:spacing w:val="-5"/>
          <w:sz w:val="20"/>
        </w:rPr>
        <w:t xml:space="preserve"> </w:t>
      </w:r>
      <w:r>
        <w:rPr>
          <w:sz w:val="20"/>
        </w:rPr>
        <w:t>the</w:t>
      </w:r>
      <w:r>
        <w:rPr>
          <w:spacing w:val="-5"/>
          <w:sz w:val="20"/>
        </w:rPr>
        <w:t xml:space="preserve"> </w:t>
      </w:r>
      <w:r>
        <w:rPr>
          <w:sz w:val="20"/>
        </w:rPr>
        <w:t>Institutional</w:t>
      </w:r>
      <w:r>
        <w:rPr>
          <w:spacing w:val="-5"/>
          <w:sz w:val="20"/>
        </w:rPr>
        <w:t xml:space="preserve"> </w:t>
      </w:r>
      <w:r>
        <w:rPr>
          <w:sz w:val="20"/>
        </w:rPr>
        <w:t>Effectiveness</w:t>
      </w:r>
      <w:r>
        <w:rPr>
          <w:spacing w:val="-6"/>
          <w:sz w:val="20"/>
        </w:rPr>
        <w:t xml:space="preserve"> </w:t>
      </w:r>
      <w:r>
        <w:rPr>
          <w:sz w:val="20"/>
        </w:rPr>
        <w:t>Council</w:t>
      </w:r>
      <w:r>
        <w:rPr>
          <w:spacing w:val="-5"/>
          <w:sz w:val="20"/>
        </w:rPr>
        <w:t xml:space="preserve"> </w:t>
      </w:r>
      <w:r>
        <w:rPr>
          <w:sz w:val="20"/>
        </w:rPr>
        <w:t>to</w:t>
      </w:r>
      <w:r>
        <w:rPr>
          <w:spacing w:val="-5"/>
          <w:sz w:val="20"/>
        </w:rPr>
        <w:t xml:space="preserve"> </w:t>
      </w:r>
      <w:r>
        <w:rPr>
          <w:sz w:val="20"/>
        </w:rPr>
        <w:t>develop</w:t>
      </w:r>
      <w:r>
        <w:rPr>
          <w:spacing w:val="-5"/>
          <w:sz w:val="20"/>
        </w:rPr>
        <w:t xml:space="preserve"> </w:t>
      </w:r>
      <w:r>
        <w:rPr>
          <w:sz w:val="20"/>
        </w:rPr>
        <w:t>common</w:t>
      </w:r>
      <w:r>
        <w:rPr>
          <w:spacing w:val="-5"/>
          <w:sz w:val="20"/>
        </w:rPr>
        <w:t xml:space="preserve"> </w:t>
      </w:r>
      <w:r>
        <w:rPr>
          <w:sz w:val="20"/>
        </w:rPr>
        <w:t>institutional</w:t>
      </w:r>
      <w:r>
        <w:rPr>
          <w:spacing w:val="-6"/>
          <w:sz w:val="20"/>
        </w:rPr>
        <w:t xml:space="preserve"> </w:t>
      </w:r>
      <w:r>
        <w:rPr>
          <w:sz w:val="20"/>
        </w:rPr>
        <w:t>overarching</w:t>
      </w:r>
      <w:r>
        <w:rPr>
          <w:spacing w:val="-5"/>
          <w:sz w:val="20"/>
        </w:rPr>
        <w:t xml:space="preserve"> </w:t>
      </w:r>
      <w:r>
        <w:rPr>
          <w:sz w:val="20"/>
        </w:rPr>
        <w:t>needs</w:t>
      </w:r>
      <w:r>
        <w:rPr>
          <w:spacing w:val="-5"/>
          <w:sz w:val="20"/>
        </w:rPr>
        <w:t xml:space="preserve"> </w:t>
      </w:r>
      <w:r>
        <w:rPr>
          <w:sz w:val="20"/>
        </w:rPr>
        <w:t>analysis</w:t>
      </w:r>
      <w:r>
        <w:rPr>
          <w:spacing w:val="-5"/>
          <w:sz w:val="20"/>
        </w:rPr>
        <w:t xml:space="preserve"> </w:t>
      </w:r>
      <w:r>
        <w:rPr>
          <w:sz w:val="20"/>
        </w:rPr>
        <w:t>and identify challenges;</w:t>
      </w:r>
      <w:r>
        <w:rPr>
          <w:spacing w:val="-3"/>
          <w:sz w:val="20"/>
        </w:rPr>
        <w:t xml:space="preserve"> </w:t>
      </w:r>
      <w:r>
        <w:rPr>
          <w:sz w:val="20"/>
        </w:rPr>
        <w:t>and</w:t>
      </w:r>
    </w:p>
    <w:p w:rsidR="00D65016" w:rsidRDefault="00D5432D">
      <w:pPr>
        <w:pStyle w:val="ListParagraph"/>
        <w:numPr>
          <w:ilvl w:val="0"/>
          <w:numId w:val="2"/>
        </w:numPr>
        <w:tabs>
          <w:tab w:val="left" w:pos="471"/>
          <w:tab w:val="left" w:pos="472"/>
        </w:tabs>
        <w:spacing w:line="242" w:lineRule="exact"/>
        <w:rPr>
          <w:sz w:val="20"/>
        </w:rPr>
      </w:pPr>
      <w:r>
        <w:rPr>
          <w:sz w:val="20"/>
        </w:rPr>
        <w:t>Provide training and support to program review</w:t>
      </w:r>
      <w:r>
        <w:rPr>
          <w:spacing w:val="-9"/>
          <w:sz w:val="20"/>
        </w:rPr>
        <w:t xml:space="preserve"> </w:t>
      </w:r>
      <w:r>
        <w:rPr>
          <w:sz w:val="20"/>
        </w:rPr>
        <w:t>authors.</w:t>
      </w:r>
    </w:p>
    <w:p w:rsidR="00D65016" w:rsidRDefault="00D65016">
      <w:pPr>
        <w:pStyle w:val="BodyText"/>
        <w:spacing w:before="7"/>
        <w:ind w:left="0"/>
        <w:rPr>
          <w:sz w:val="15"/>
        </w:rPr>
      </w:pPr>
    </w:p>
    <w:p w:rsidR="00D65016" w:rsidRDefault="00D5432D">
      <w:pPr>
        <w:pStyle w:val="Heading1"/>
      </w:pPr>
      <w:r>
        <w:t>Tri-Chairs</w:t>
      </w:r>
    </w:p>
    <w:p w:rsidR="00D65016" w:rsidRDefault="00D5432D">
      <w:pPr>
        <w:pStyle w:val="BodyText"/>
        <w:spacing w:line="237" w:lineRule="exact"/>
      </w:pPr>
      <w:r>
        <w:t>Sr. Dean Institutional Effectiveness &amp; Student Equity (Administrator Chair)</w:t>
      </w:r>
    </w:p>
    <w:p w:rsidR="00D65016" w:rsidRDefault="00D5432D">
      <w:pPr>
        <w:pStyle w:val="BodyText"/>
        <w:spacing w:line="240" w:lineRule="exact"/>
      </w:pPr>
      <w:r>
        <w:t>1 Instructional Faculty Co-Chair</w:t>
      </w:r>
    </w:p>
    <w:p w:rsidR="00D65016" w:rsidRDefault="00D5432D">
      <w:pPr>
        <w:pStyle w:val="BodyText"/>
        <w:spacing w:line="242" w:lineRule="exact"/>
      </w:pPr>
      <w:r w:rsidRPr="00D5432D">
        <w:t>1</w:t>
      </w:r>
      <w:r>
        <w:t xml:space="preserve"> Student Services Faculty Co-Chair</w:t>
      </w:r>
    </w:p>
    <w:p w:rsidR="00D65016" w:rsidRDefault="00D65016">
      <w:pPr>
        <w:pStyle w:val="BodyText"/>
        <w:spacing w:before="6"/>
        <w:ind w:left="0"/>
        <w:rPr>
          <w:sz w:val="15"/>
        </w:rPr>
      </w:pPr>
    </w:p>
    <w:p w:rsidR="00D65016" w:rsidRDefault="00D5432D">
      <w:pPr>
        <w:pStyle w:val="Heading1"/>
        <w:spacing w:before="1"/>
      </w:pPr>
      <w:r>
        <w:t>Composition</w:t>
      </w:r>
    </w:p>
    <w:tbl>
      <w:tblPr>
        <w:tblStyle w:val="TableGrid"/>
        <w:tblW w:w="0" w:type="auto"/>
        <w:tblInd w:w="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
        <w:gridCol w:w="5400"/>
      </w:tblGrid>
      <w:tr w:rsidR="00D5432D" w:rsidTr="00D5432D">
        <w:tc>
          <w:tcPr>
            <w:tcW w:w="424" w:type="dxa"/>
          </w:tcPr>
          <w:p w:rsidR="00D5432D" w:rsidRDefault="00D5432D">
            <w:pPr>
              <w:pStyle w:val="Heading2"/>
              <w:spacing w:line="237" w:lineRule="exact"/>
              <w:ind w:left="0"/>
              <w:rPr>
                <w:b w:val="0"/>
                <w:u w:val="none"/>
              </w:rPr>
            </w:pPr>
            <w:r>
              <w:rPr>
                <w:b w:val="0"/>
                <w:u w:val="none"/>
              </w:rPr>
              <w:t>3</w:t>
            </w:r>
          </w:p>
        </w:tc>
        <w:tc>
          <w:tcPr>
            <w:tcW w:w="5400" w:type="dxa"/>
          </w:tcPr>
          <w:p w:rsidR="00D5432D" w:rsidRDefault="00D5432D">
            <w:pPr>
              <w:pStyle w:val="Heading2"/>
              <w:spacing w:line="237" w:lineRule="exact"/>
              <w:ind w:left="0"/>
              <w:rPr>
                <w:b w:val="0"/>
                <w:u w:val="none"/>
              </w:rPr>
            </w:pPr>
            <w:r>
              <w:rPr>
                <w:b w:val="0"/>
                <w:u w:val="none"/>
              </w:rPr>
              <w:t>Tri-Chairs</w:t>
            </w:r>
          </w:p>
        </w:tc>
      </w:tr>
      <w:tr w:rsidR="00D5432D" w:rsidTr="00D5432D">
        <w:tc>
          <w:tcPr>
            <w:tcW w:w="424" w:type="dxa"/>
          </w:tcPr>
          <w:p w:rsidR="00D5432D" w:rsidRDefault="00D5432D">
            <w:pPr>
              <w:pStyle w:val="Heading2"/>
              <w:spacing w:line="237" w:lineRule="exact"/>
              <w:ind w:left="0"/>
              <w:rPr>
                <w:b w:val="0"/>
                <w:u w:val="none"/>
              </w:rPr>
            </w:pPr>
            <w:r>
              <w:rPr>
                <w:b w:val="0"/>
                <w:u w:val="none"/>
              </w:rPr>
              <w:t>3</w:t>
            </w:r>
          </w:p>
        </w:tc>
        <w:tc>
          <w:tcPr>
            <w:tcW w:w="5400" w:type="dxa"/>
          </w:tcPr>
          <w:p w:rsidR="00D5432D" w:rsidRDefault="00D5432D">
            <w:pPr>
              <w:pStyle w:val="Heading2"/>
              <w:spacing w:line="237" w:lineRule="exact"/>
              <w:ind w:left="0"/>
              <w:rPr>
                <w:b w:val="0"/>
                <w:u w:val="none"/>
              </w:rPr>
            </w:pPr>
            <w:r>
              <w:rPr>
                <w:b w:val="0"/>
                <w:u w:val="none"/>
              </w:rPr>
              <w:t>Instructional Faculty (no more than 1 from each division area</w:t>
            </w:r>
          </w:p>
        </w:tc>
      </w:tr>
      <w:tr w:rsidR="00D5432D" w:rsidTr="00D5432D">
        <w:tc>
          <w:tcPr>
            <w:tcW w:w="424" w:type="dxa"/>
          </w:tcPr>
          <w:p w:rsidR="00D5432D" w:rsidRDefault="00D5432D">
            <w:pPr>
              <w:pStyle w:val="Heading2"/>
              <w:spacing w:line="237" w:lineRule="exact"/>
              <w:ind w:left="0"/>
              <w:rPr>
                <w:b w:val="0"/>
                <w:u w:val="none"/>
              </w:rPr>
            </w:pPr>
            <w:r>
              <w:rPr>
                <w:b w:val="0"/>
                <w:u w:val="none"/>
              </w:rPr>
              <w:t>1</w:t>
            </w:r>
          </w:p>
        </w:tc>
        <w:tc>
          <w:tcPr>
            <w:tcW w:w="5400" w:type="dxa"/>
          </w:tcPr>
          <w:p w:rsidR="00D5432D" w:rsidRDefault="00D5432D">
            <w:pPr>
              <w:pStyle w:val="Heading2"/>
              <w:spacing w:line="237" w:lineRule="exact"/>
              <w:ind w:left="0"/>
              <w:rPr>
                <w:b w:val="0"/>
                <w:u w:val="none"/>
              </w:rPr>
            </w:pPr>
            <w:r w:rsidRPr="00D5432D">
              <w:rPr>
                <w:b w:val="0"/>
                <w:u w:val="none"/>
              </w:rPr>
              <w:t>PT Faculty (instruction or student services)</w:t>
            </w:r>
          </w:p>
        </w:tc>
      </w:tr>
      <w:tr w:rsidR="00D5432D" w:rsidTr="00D5432D">
        <w:tc>
          <w:tcPr>
            <w:tcW w:w="424" w:type="dxa"/>
          </w:tcPr>
          <w:p w:rsidR="00D5432D" w:rsidRDefault="00D5432D">
            <w:pPr>
              <w:pStyle w:val="Heading2"/>
              <w:spacing w:line="237" w:lineRule="exact"/>
              <w:ind w:left="0"/>
              <w:rPr>
                <w:b w:val="0"/>
                <w:u w:val="none"/>
              </w:rPr>
            </w:pPr>
            <w:r>
              <w:rPr>
                <w:b w:val="0"/>
                <w:u w:val="none"/>
              </w:rPr>
              <w:t>1</w:t>
            </w:r>
          </w:p>
        </w:tc>
        <w:tc>
          <w:tcPr>
            <w:tcW w:w="5400" w:type="dxa"/>
          </w:tcPr>
          <w:p w:rsidR="00D5432D" w:rsidRDefault="00D5432D">
            <w:pPr>
              <w:pStyle w:val="Heading2"/>
              <w:spacing w:line="237" w:lineRule="exact"/>
              <w:ind w:left="0"/>
              <w:rPr>
                <w:b w:val="0"/>
                <w:u w:val="none"/>
              </w:rPr>
            </w:pPr>
            <w:r w:rsidRPr="00D5432D">
              <w:rPr>
                <w:b w:val="0"/>
                <w:u w:val="none"/>
              </w:rPr>
              <w:t>Librarian</w:t>
            </w:r>
          </w:p>
        </w:tc>
      </w:tr>
      <w:tr w:rsidR="00D5432D" w:rsidTr="00D5432D">
        <w:tc>
          <w:tcPr>
            <w:tcW w:w="424" w:type="dxa"/>
          </w:tcPr>
          <w:p w:rsidR="00D5432D" w:rsidRDefault="00D5432D">
            <w:pPr>
              <w:pStyle w:val="Heading2"/>
              <w:spacing w:line="237" w:lineRule="exact"/>
              <w:ind w:left="0"/>
              <w:rPr>
                <w:b w:val="0"/>
                <w:u w:val="none"/>
              </w:rPr>
            </w:pPr>
            <w:r>
              <w:rPr>
                <w:b w:val="0"/>
                <w:u w:val="none"/>
              </w:rPr>
              <w:t>1</w:t>
            </w:r>
          </w:p>
        </w:tc>
        <w:tc>
          <w:tcPr>
            <w:tcW w:w="5400" w:type="dxa"/>
          </w:tcPr>
          <w:p w:rsidR="00D5432D" w:rsidRDefault="00D5432D">
            <w:pPr>
              <w:pStyle w:val="Heading2"/>
              <w:spacing w:line="237" w:lineRule="exact"/>
              <w:ind w:left="0"/>
              <w:rPr>
                <w:b w:val="0"/>
                <w:u w:val="none"/>
              </w:rPr>
            </w:pPr>
            <w:r w:rsidRPr="00D5432D">
              <w:rPr>
                <w:b w:val="0"/>
                <w:u w:val="none"/>
              </w:rPr>
              <w:t>Student Services Faculty – General Counseling</w:t>
            </w:r>
          </w:p>
        </w:tc>
      </w:tr>
      <w:tr w:rsidR="00D5432D" w:rsidTr="00D5432D">
        <w:tc>
          <w:tcPr>
            <w:tcW w:w="424" w:type="dxa"/>
          </w:tcPr>
          <w:p w:rsidR="00D5432D" w:rsidRDefault="00D5432D">
            <w:pPr>
              <w:pStyle w:val="Heading2"/>
              <w:spacing w:line="237" w:lineRule="exact"/>
              <w:ind w:left="0"/>
              <w:rPr>
                <w:b w:val="0"/>
                <w:u w:val="none"/>
              </w:rPr>
            </w:pPr>
            <w:r>
              <w:rPr>
                <w:b w:val="0"/>
                <w:u w:val="none"/>
              </w:rPr>
              <w:t>1</w:t>
            </w:r>
          </w:p>
        </w:tc>
        <w:tc>
          <w:tcPr>
            <w:tcW w:w="5400" w:type="dxa"/>
          </w:tcPr>
          <w:p w:rsidR="00D5432D" w:rsidRDefault="00D5432D">
            <w:pPr>
              <w:pStyle w:val="Heading2"/>
              <w:spacing w:line="237" w:lineRule="exact"/>
              <w:ind w:left="0"/>
              <w:rPr>
                <w:b w:val="0"/>
                <w:u w:val="none"/>
              </w:rPr>
            </w:pPr>
            <w:r w:rsidRPr="00D5432D">
              <w:rPr>
                <w:b w:val="0"/>
                <w:u w:val="none"/>
              </w:rPr>
              <w:t>Student Services Faculty – Transfer Center or Articulation Office</w:t>
            </w:r>
          </w:p>
        </w:tc>
      </w:tr>
      <w:tr w:rsidR="00D5432D" w:rsidTr="00D5432D">
        <w:tc>
          <w:tcPr>
            <w:tcW w:w="424" w:type="dxa"/>
          </w:tcPr>
          <w:p w:rsidR="00D5432D" w:rsidRDefault="00D5432D">
            <w:pPr>
              <w:pStyle w:val="Heading2"/>
              <w:spacing w:line="237" w:lineRule="exact"/>
              <w:ind w:left="0"/>
              <w:rPr>
                <w:b w:val="0"/>
                <w:u w:val="none"/>
              </w:rPr>
            </w:pPr>
            <w:r>
              <w:rPr>
                <w:b w:val="0"/>
                <w:u w:val="none"/>
              </w:rPr>
              <w:t>1</w:t>
            </w:r>
          </w:p>
        </w:tc>
        <w:tc>
          <w:tcPr>
            <w:tcW w:w="5400" w:type="dxa"/>
          </w:tcPr>
          <w:p w:rsidR="00D5432D" w:rsidRDefault="00D5432D">
            <w:pPr>
              <w:pStyle w:val="Heading2"/>
              <w:spacing w:line="237" w:lineRule="exact"/>
              <w:ind w:left="0"/>
              <w:rPr>
                <w:b w:val="0"/>
                <w:u w:val="none"/>
              </w:rPr>
            </w:pPr>
            <w:r w:rsidRPr="00D5432D">
              <w:rPr>
                <w:b w:val="0"/>
                <w:u w:val="none"/>
              </w:rPr>
              <w:t>Student Services Faculty – Special Funded</w:t>
            </w:r>
            <w:r w:rsidRPr="00D5432D">
              <w:rPr>
                <w:b w:val="0"/>
                <w:spacing w:val="-24"/>
                <w:u w:val="none"/>
              </w:rPr>
              <w:t xml:space="preserve"> </w:t>
            </w:r>
            <w:r w:rsidRPr="00D5432D">
              <w:rPr>
                <w:b w:val="0"/>
                <w:u w:val="none"/>
              </w:rPr>
              <w:t>Programs</w:t>
            </w:r>
          </w:p>
        </w:tc>
      </w:tr>
      <w:tr w:rsidR="00D5432D" w:rsidTr="00D5432D">
        <w:tc>
          <w:tcPr>
            <w:tcW w:w="424" w:type="dxa"/>
          </w:tcPr>
          <w:p w:rsidR="00D5432D" w:rsidRDefault="00D5432D">
            <w:pPr>
              <w:pStyle w:val="Heading2"/>
              <w:spacing w:line="237" w:lineRule="exact"/>
              <w:ind w:left="0"/>
              <w:rPr>
                <w:b w:val="0"/>
                <w:u w:val="none"/>
              </w:rPr>
            </w:pPr>
            <w:r>
              <w:rPr>
                <w:b w:val="0"/>
                <w:u w:val="none"/>
              </w:rPr>
              <w:t>2</w:t>
            </w:r>
          </w:p>
        </w:tc>
        <w:tc>
          <w:tcPr>
            <w:tcW w:w="5400" w:type="dxa"/>
          </w:tcPr>
          <w:p w:rsidR="00D5432D" w:rsidRPr="00D5432D" w:rsidRDefault="00D5432D">
            <w:pPr>
              <w:pStyle w:val="Heading2"/>
              <w:spacing w:line="237" w:lineRule="exact"/>
              <w:ind w:left="0"/>
              <w:rPr>
                <w:b w:val="0"/>
                <w:u w:val="none"/>
              </w:rPr>
            </w:pPr>
            <w:r w:rsidRPr="00D5432D">
              <w:rPr>
                <w:b w:val="0"/>
                <w:u w:val="none"/>
              </w:rPr>
              <w:t>Administrators from Student</w:t>
            </w:r>
            <w:r w:rsidRPr="00D5432D">
              <w:rPr>
                <w:b w:val="0"/>
                <w:spacing w:val="-4"/>
                <w:u w:val="none"/>
              </w:rPr>
              <w:t xml:space="preserve"> </w:t>
            </w:r>
            <w:r w:rsidRPr="00D5432D">
              <w:rPr>
                <w:b w:val="0"/>
                <w:u w:val="none"/>
              </w:rPr>
              <w:t>Services</w:t>
            </w:r>
          </w:p>
        </w:tc>
      </w:tr>
      <w:tr w:rsidR="00D5432D" w:rsidTr="00D5432D">
        <w:tc>
          <w:tcPr>
            <w:tcW w:w="424" w:type="dxa"/>
          </w:tcPr>
          <w:p w:rsidR="00D5432D" w:rsidRDefault="00D5432D">
            <w:pPr>
              <w:pStyle w:val="Heading2"/>
              <w:spacing w:line="237" w:lineRule="exact"/>
              <w:ind w:left="0"/>
              <w:rPr>
                <w:b w:val="0"/>
                <w:u w:val="none"/>
              </w:rPr>
            </w:pPr>
            <w:r>
              <w:rPr>
                <w:b w:val="0"/>
                <w:u w:val="none"/>
              </w:rPr>
              <w:t>1</w:t>
            </w:r>
          </w:p>
        </w:tc>
        <w:tc>
          <w:tcPr>
            <w:tcW w:w="5400" w:type="dxa"/>
          </w:tcPr>
          <w:p w:rsidR="00D5432D" w:rsidRPr="00D5432D" w:rsidRDefault="00D5432D">
            <w:pPr>
              <w:pStyle w:val="Heading2"/>
              <w:spacing w:line="237" w:lineRule="exact"/>
              <w:ind w:left="0"/>
              <w:rPr>
                <w:b w:val="0"/>
                <w:u w:val="none"/>
              </w:rPr>
            </w:pPr>
            <w:r w:rsidRPr="00D5432D">
              <w:rPr>
                <w:b w:val="0"/>
                <w:u w:val="none"/>
              </w:rPr>
              <w:t>Administrator from Instruction</w:t>
            </w:r>
          </w:p>
        </w:tc>
      </w:tr>
      <w:tr w:rsidR="00D5432D" w:rsidTr="00D5432D">
        <w:tc>
          <w:tcPr>
            <w:tcW w:w="424" w:type="dxa"/>
            <w:tcBorders>
              <w:bottom w:val="single" w:sz="4" w:space="0" w:color="auto"/>
            </w:tcBorders>
          </w:tcPr>
          <w:p w:rsidR="00D5432D" w:rsidRDefault="00D5432D">
            <w:pPr>
              <w:pStyle w:val="Heading2"/>
              <w:spacing w:line="237" w:lineRule="exact"/>
              <w:ind w:left="0"/>
              <w:rPr>
                <w:b w:val="0"/>
                <w:u w:val="none"/>
              </w:rPr>
            </w:pPr>
            <w:r>
              <w:rPr>
                <w:b w:val="0"/>
                <w:u w:val="none"/>
              </w:rPr>
              <w:t>3</w:t>
            </w:r>
          </w:p>
        </w:tc>
        <w:tc>
          <w:tcPr>
            <w:tcW w:w="5400" w:type="dxa"/>
          </w:tcPr>
          <w:p w:rsidR="00D5432D" w:rsidRPr="00D5432D" w:rsidRDefault="00D5432D">
            <w:pPr>
              <w:pStyle w:val="Heading2"/>
              <w:spacing w:line="237" w:lineRule="exact"/>
              <w:ind w:left="0"/>
              <w:rPr>
                <w:b w:val="0"/>
                <w:u w:val="none"/>
              </w:rPr>
            </w:pPr>
            <w:r w:rsidRPr="00D5432D">
              <w:rPr>
                <w:b w:val="0"/>
                <w:u w:val="none"/>
              </w:rPr>
              <w:t>Classified Staff</w:t>
            </w:r>
          </w:p>
        </w:tc>
      </w:tr>
    </w:tbl>
    <w:p w:rsidR="00D5432D" w:rsidRDefault="00D5432D">
      <w:pPr>
        <w:pStyle w:val="Heading2"/>
        <w:spacing w:line="237" w:lineRule="exact"/>
        <w:rPr>
          <w:b w:val="0"/>
          <w:u w:val="none"/>
        </w:rPr>
      </w:pPr>
      <w:r>
        <w:rPr>
          <w:b w:val="0"/>
          <w:u w:val="none"/>
        </w:rPr>
        <w:t xml:space="preserve"> 17</w:t>
      </w:r>
    </w:p>
    <w:p w:rsidR="00D65016" w:rsidRDefault="00D5432D">
      <w:pPr>
        <w:pStyle w:val="Heading1"/>
        <w:spacing w:before="1"/>
      </w:pPr>
      <w:r>
        <w:t>Resources:</w:t>
      </w:r>
    </w:p>
    <w:p w:rsidR="00D65016" w:rsidRPr="00D5432D" w:rsidRDefault="00D5432D">
      <w:pPr>
        <w:pStyle w:val="Heading2"/>
        <w:spacing w:line="237" w:lineRule="exact"/>
        <w:rPr>
          <w:b w:val="0"/>
          <w:u w:val="none"/>
        </w:rPr>
      </w:pPr>
      <w:r w:rsidRPr="00D5432D">
        <w:rPr>
          <w:b w:val="0"/>
          <w:u w:val="none"/>
        </w:rPr>
        <w:t>College Deans</w:t>
      </w:r>
    </w:p>
    <w:p w:rsidR="00D65016" w:rsidRPr="00D5432D" w:rsidRDefault="00D5432D">
      <w:pPr>
        <w:spacing w:line="240" w:lineRule="exact"/>
        <w:ind w:left="111"/>
        <w:rPr>
          <w:sz w:val="20"/>
        </w:rPr>
      </w:pPr>
      <w:r w:rsidRPr="00D5432D">
        <w:rPr>
          <w:sz w:val="20"/>
        </w:rPr>
        <w:t>Vice President of Instruction</w:t>
      </w:r>
    </w:p>
    <w:p w:rsidR="00D65016" w:rsidRPr="00D5432D" w:rsidRDefault="00D5432D">
      <w:pPr>
        <w:spacing w:line="240" w:lineRule="exact"/>
        <w:ind w:left="111"/>
        <w:rPr>
          <w:sz w:val="20"/>
        </w:rPr>
      </w:pPr>
      <w:r w:rsidRPr="00D5432D">
        <w:rPr>
          <w:sz w:val="20"/>
        </w:rPr>
        <w:t>Vice President of Student Services</w:t>
      </w:r>
    </w:p>
    <w:p w:rsidR="00D65016" w:rsidRPr="00D5432D" w:rsidRDefault="00D5432D">
      <w:pPr>
        <w:spacing w:line="242" w:lineRule="exact"/>
        <w:ind w:left="111"/>
        <w:rPr>
          <w:sz w:val="20"/>
        </w:rPr>
      </w:pPr>
      <w:r w:rsidRPr="00D5432D">
        <w:rPr>
          <w:sz w:val="20"/>
        </w:rPr>
        <w:t>Vice President of Administrative Services</w:t>
      </w:r>
    </w:p>
    <w:p w:rsidR="00D65016" w:rsidRPr="00D5432D" w:rsidRDefault="00D65016">
      <w:pPr>
        <w:pStyle w:val="BodyText"/>
        <w:spacing w:before="8"/>
        <w:ind w:left="0"/>
        <w:rPr>
          <w:sz w:val="21"/>
        </w:rPr>
      </w:pPr>
    </w:p>
    <w:p w:rsidR="00D65016" w:rsidRDefault="00D5432D">
      <w:pPr>
        <w:spacing w:line="336" w:lineRule="exact"/>
        <w:ind w:left="111"/>
        <w:rPr>
          <w:sz w:val="28"/>
        </w:rPr>
      </w:pPr>
      <w:r>
        <w:rPr>
          <w:sz w:val="28"/>
        </w:rPr>
        <w:t>Meeting Schedule:</w:t>
      </w:r>
    </w:p>
    <w:p w:rsidR="00D65016" w:rsidRDefault="00D5432D">
      <w:pPr>
        <w:pStyle w:val="BodyText"/>
        <w:spacing w:line="235" w:lineRule="auto"/>
        <w:ind w:right="8525"/>
      </w:pPr>
      <w:r>
        <w:t>1</w:t>
      </w:r>
      <w:r>
        <w:rPr>
          <w:vertAlign w:val="superscript"/>
        </w:rPr>
        <w:t>st</w:t>
      </w:r>
      <w:r>
        <w:t xml:space="preserve"> &amp; 3</w:t>
      </w:r>
      <w:r>
        <w:rPr>
          <w:vertAlign w:val="superscript"/>
        </w:rPr>
        <w:t>rd</w:t>
      </w:r>
      <w:r>
        <w:t xml:space="preserve"> Thursday 2p-4p</w:t>
      </w:r>
    </w:p>
    <w:p w:rsidR="00D5432D" w:rsidRDefault="00D5432D">
      <w:pPr>
        <w:pStyle w:val="BodyText"/>
        <w:spacing w:line="235" w:lineRule="auto"/>
        <w:ind w:right="8525"/>
      </w:pPr>
    </w:p>
    <w:p w:rsidR="00D65016" w:rsidRDefault="00D5432D">
      <w:pPr>
        <w:spacing w:before="42"/>
        <w:ind w:left="111"/>
        <w:rPr>
          <w:sz w:val="16"/>
        </w:rPr>
      </w:pPr>
      <w:r>
        <w:rPr>
          <w:sz w:val="16"/>
        </w:rPr>
        <w:t>Approved by Instructional Program Review &amp; Planning on 10/4/2018</w:t>
      </w:r>
    </w:p>
    <w:p w:rsidR="00D5432D" w:rsidRDefault="00D5432D">
      <w:pPr>
        <w:spacing w:before="42"/>
        <w:ind w:left="111"/>
        <w:rPr>
          <w:sz w:val="16"/>
        </w:rPr>
      </w:pPr>
      <w:r>
        <w:rPr>
          <w:sz w:val="16"/>
        </w:rPr>
        <w:t>Approved via e-mail by Student Services Program Review &amp; Planning</w:t>
      </w:r>
    </w:p>
    <w:sectPr w:rsidR="00D5432D">
      <w:pgSz w:w="12240" w:h="15840"/>
      <w:pgMar w:top="540" w:right="110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4743C"/>
    <w:multiLevelType w:val="hybridMultilevel"/>
    <w:tmpl w:val="C8620BEE"/>
    <w:lvl w:ilvl="0" w:tplc="000C4D50">
      <w:start w:val="1"/>
      <w:numFmt w:val="decimal"/>
      <w:lvlText w:val="%1."/>
      <w:lvlJc w:val="left"/>
      <w:pPr>
        <w:ind w:left="471" w:hanging="360"/>
        <w:jc w:val="left"/>
      </w:pPr>
      <w:rPr>
        <w:rFonts w:ascii="Calibri" w:eastAsia="Calibri" w:hAnsi="Calibri" w:cs="Calibri" w:hint="default"/>
        <w:spacing w:val="-1"/>
        <w:w w:val="100"/>
        <w:sz w:val="20"/>
        <w:szCs w:val="20"/>
      </w:rPr>
    </w:lvl>
    <w:lvl w:ilvl="1" w:tplc="6E8EC8B2">
      <w:numFmt w:val="bullet"/>
      <w:lvlText w:val="•"/>
      <w:lvlJc w:val="left"/>
      <w:pPr>
        <w:ind w:left="1442" w:hanging="360"/>
      </w:pPr>
      <w:rPr>
        <w:rFonts w:hint="default"/>
      </w:rPr>
    </w:lvl>
    <w:lvl w:ilvl="2" w:tplc="07165AAA">
      <w:numFmt w:val="bullet"/>
      <w:lvlText w:val="•"/>
      <w:lvlJc w:val="left"/>
      <w:pPr>
        <w:ind w:left="2404" w:hanging="360"/>
      </w:pPr>
      <w:rPr>
        <w:rFonts w:hint="default"/>
      </w:rPr>
    </w:lvl>
    <w:lvl w:ilvl="3" w:tplc="86A26E50">
      <w:numFmt w:val="bullet"/>
      <w:lvlText w:val="•"/>
      <w:lvlJc w:val="left"/>
      <w:pPr>
        <w:ind w:left="3366" w:hanging="360"/>
      </w:pPr>
      <w:rPr>
        <w:rFonts w:hint="default"/>
      </w:rPr>
    </w:lvl>
    <w:lvl w:ilvl="4" w:tplc="73027D3A">
      <w:numFmt w:val="bullet"/>
      <w:lvlText w:val="•"/>
      <w:lvlJc w:val="left"/>
      <w:pPr>
        <w:ind w:left="4328" w:hanging="360"/>
      </w:pPr>
      <w:rPr>
        <w:rFonts w:hint="default"/>
      </w:rPr>
    </w:lvl>
    <w:lvl w:ilvl="5" w:tplc="AE0EDF88">
      <w:numFmt w:val="bullet"/>
      <w:lvlText w:val="•"/>
      <w:lvlJc w:val="left"/>
      <w:pPr>
        <w:ind w:left="5290" w:hanging="360"/>
      </w:pPr>
      <w:rPr>
        <w:rFonts w:hint="default"/>
      </w:rPr>
    </w:lvl>
    <w:lvl w:ilvl="6" w:tplc="E110C1B0">
      <w:numFmt w:val="bullet"/>
      <w:lvlText w:val="•"/>
      <w:lvlJc w:val="left"/>
      <w:pPr>
        <w:ind w:left="6252" w:hanging="360"/>
      </w:pPr>
      <w:rPr>
        <w:rFonts w:hint="default"/>
      </w:rPr>
    </w:lvl>
    <w:lvl w:ilvl="7" w:tplc="0C94FB5E">
      <w:numFmt w:val="bullet"/>
      <w:lvlText w:val="•"/>
      <w:lvlJc w:val="left"/>
      <w:pPr>
        <w:ind w:left="7214" w:hanging="360"/>
      </w:pPr>
      <w:rPr>
        <w:rFonts w:hint="default"/>
      </w:rPr>
    </w:lvl>
    <w:lvl w:ilvl="8" w:tplc="F936209C">
      <w:numFmt w:val="bullet"/>
      <w:lvlText w:val="•"/>
      <w:lvlJc w:val="left"/>
      <w:pPr>
        <w:ind w:left="8176" w:hanging="360"/>
      </w:pPr>
      <w:rPr>
        <w:rFonts w:hint="default"/>
      </w:rPr>
    </w:lvl>
  </w:abstractNum>
  <w:abstractNum w:abstractNumId="1">
    <w:nsid w:val="13D87806"/>
    <w:multiLevelType w:val="hybridMultilevel"/>
    <w:tmpl w:val="D3BC94A8"/>
    <w:lvl w:ilvl="0" w:tplc="61986E94">
      <w:start w:val="1"/>
      <w:numFmt w:val="decimal"/>
      <w:lvlText w:val="%1"/>
      <w:lvlJc w:val="left"/>
      <w:pPr>
        <w:ind w:left="111" w:hanging="237"/>
        <w:jc w:val="left"/>
      </w:pPr>
      <w:rPr>
        <w:rFonts w:hint="default"/>
        <w:spacing w:val="-1"/>
        <w:u w:val="none" w:color="000000"/>
      </w:rPr>
    </w:lvl>
    <w:lvl w:ilvl="1" w:tplc="768684BA">
      <w:numFmt w:val="bullet"/>
      <w:lvlText w:val="•"/>
      <w:lvlJc w:val="left"/>
      <w:pPr>
        <w:ind w:left="1118" w:hanging="237"/>
      </w:pPr>
      <w:rPr>
        <w:rFonts w:hint="default"/>
      </w:rPr>
    </w:lvl>
    <w:lvl w:ilvl="2" w:tplc="41CA5A94">
      <w:numFmt w:val="bullet"/>
      <w:lvlText w:val="•"/>
      <w:lvlJc w:val="left"/>
      <w:pPr>
        <w:ind w:left="2116" w:hanging="237"/>
      </w:pPr>
      <w:rPr>
        <w:rFonts w:hint="default"/>
      </w:rPr>
    </w:lvl>
    <w:lvl w:ilvl="3" w:tplc="49C6B5A4">
      <w:numFmt w:val="bullet"/>
      <w:lvlText w:val="•"/>
      <w:lvlJc w:val="left"/>
      <w:pPr>
        <w:ind w:left="3114" w:hanging="237"/>
      </w:pPr>
      <w:rPr>
        <w:rFonts w:hint="default"/>
      </w:rPr>
    </w:lvl>
    <w:lvl w:ilvl="4" w:tplc="FA6A54D0">
      <w:numFmt w:val="bullet"/>
      <w:lvlText w:val="•"/>
      <w:lvlJc w:val="left"/>
      <w:pPr>
        <w:ind w:left="4112" w:hanging="237"/>
      </w:pPr>
      <w:rPr>
        <w:rFonts w:hint="default"/>
      </w:rPr>
    </w:lvl>
    <w:lvl w:ilvl="5" w:tplc="2BC2293E">
      <w:numFmt w:val="bullet"/>
      <w:lvlText w:val="•"/>
      <w:lvlJc w:val="left"/>
      <w:pPr>
        <w:ind w:left="5110" w:hanging="237"/>
      </w:pPr>
      <w:rPr>
        <w:rFonts w:hint="default"/>
      </w:rPr>
    </w:lvl>
    <w:lvl w:ilvl="6" w:tplc="B2C6D9A4">
      <w:numFmt w:val="bullet"/>
      <w:lvlText w:val="•"/>
      <w:lvlJc w:val="left"/>
      <w:pPr>
        <w:ind w:left="6108" w:hanging="237"/>
      </w:pPr>
      <w:rPr>
        <w:rFonts w:hint="default"/>
      </w:rPr>
    </w:lvl>
    <w:lvl w:ilvl="7" w:tplc="E4BA797A">
      <w:numFmt w:val="bullet"/>
      <w:lvlText w:val="•"/>
      <w:lvlJc w:val="left"/>
      <w:pPr>
        <w:ind w:left="7106" w:hanging="237"/>
      </w:pPr>
      <w:rPr>
        <w:rFonts w:hint="default"/>
      </w:rPr>
    </w:lvl>
    <w:lvl w:ilvl="8" w:tplc="C820E802">
      <w:numFmt w:val="bullet"/>
      <w:lvlText w:val="•"/>
      <w:lvlJc w:val="left"/>
      <w:pPr>
        <w:ind w:left="8104" w:hanging="237"/>
      </w:pPr>
      <w:rPr>
        <w:rFonts w:hint="default"/>
      </w:rPr>
    </w:lvl>
  </w:abstractNum>
  <w:abstractNum w:abstractNumId="2">
    <w:nsid w:val="475F5226"/>
    <w:multiLevelType w:val="hybridMultilevel"/>
    <w:tmpl w:val="42CCF492"/>
    <w:lvl w:ilvl="0" w:tplc="641E4E54">
      <w:start w:val="1"/>
      <w:numFmt w:val="decimal"/>
      <w:lvlText w:val="%1"/>
      <w:lvlJc w:val="left"/>
      <w:pPr>
        <w:ind w:left="471" w:hanging="360"/>
      </w:pPr>
      <w:rPr>
        <w:rFonts w:hint="default"/>
      </w:rPr>
    </w:lvl>
    <w:lvl w:ilvl="1" w:tplc="04090019" w:tentative="1">
      <w:start w:val="1"/>
      <w:numFmt w:val="lowerLetter"/>
      <w:lvlText w:val="%2."/>
      <w:lvlJc w:val="left"/>
      <w:pPr>
        <w:ind w:left="1191" w:hanging="360"/>
      </w:pPr>
    </w:lvl>
    <w:lvl w:ilvl="2" w:tplc="0409001B" w:tentative="1">
      <w:start w:val="1"/>
      <w:numFmt w:val="lowerRoman"/>
      <w:lvlText w:val="%3."/>
      <w:lvlJc w:val="right"/>
      <w:pPr>
        <w:ind w:left="1911" w:hanging="180"/>
      </w:pPr>
    </w:lvl>
    <w:lvl w:ilvl="3" w:tplc="0409000F" w:tentative="1">
      <w:start w:val="1"/>
      <w:numFmt w:val="decimal"/>
      <w:lvlText w:val="%4."/>
      <w:lvlJc w:val="left"/>
      <w:pPr>
        <w:ind w:left="2631" w:hanging="360"/>
      </w:pPr>
    </w:lvl>
    <w:lvl w:ilvl="4" w:tplc="04090019" w:tentative="1">
      <w:start w:val="1"/>
      <w:numFmt w:val="lowerLetter"/>
      <w:lvlText w:val="%5."/>
      <w:lvlJc w:val="left"/>
      <w:pPr>
        <w:ind w:left="3351" w:hanging="360"/>
      </w:pPr>
    </w:lvl>
    <w:lvl w:ilvl="5" w:tplc="0409001B" w:tentative="1">
      <w:start w:val="1"/>
      <w:numFmt w:val="lowerRoman"/>
      <w:lvlText w:val="%6."/>
      <w:lvlJc w:val="right"/>
      <w:pPr>
        <w:ind w:left="4071" w:hanging="180"/>
      </w:pPr>
    </w:lvl>
    <w:lvl w:ilvl="6" w:tplc="0409000F" w:tentative="1">
      <w:start w:val="1"/>
      <w:numFmt w:val="decimal"/>
      <w:lvlText w:val="%7."/>
      <w:lvlJc w:val="left"/>
      <w:pPr>
        <w:ind w:left="4791" w:hanging="360"/>
      </w:pPr>
    </w:lvl>
    <w:lvl w:ilvl="7" w:tplc="04090019" w:tentative="1">
      <w:start w:val="1"/>
      <w:numFmt w:val="lowerLetter"/>
      <w:lvlText w:val="%8."/>
      <w:lvlJc w:val="left"/>
      <w:pPr>
        <w:ind w:left="5511" w:hanging="360"/>
      </w:pPr>
    </w:lvl>
    <w:lvl w:ilvl="8" w:tplc="0409001B" w:tentative="1">
      <w:start w:val="1"/>
      <w:numFmt w:val="lowerRoman"/>
      <w:lvlText w:val="%9."/>
      <w:lvlJc w:val="right"/>
      <w:pPr>
        <w:ind w:left="6231"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016"/>
    <w:rsid w:val="00103A2A"/>
    <w:rsid w:val="009E220D"/>
    <w:rsid w:val="00D5432D"/>
    <w:rsid w:val="00D65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line="336" w:lineRule="exact"/>
      <w:ind w:left="111"/>
      <w:outlineLvl w:val="0"/>
    </w:pPr>
    <w:rPr>
      <w:sz w:val="28"/>
      <w:szCs w:val="28"/>
    </w:rPr>
  </w:style>
  <w:style w:type="paragraph" w:styleId="Heading2">
    <w:name w:val="heading 2"/>
    <w:basedOn w:val="Normal"/>
    <w:uiPriority w:val="1"/>
    <w:qFormat/>
    <w:pPr>
      <w:spacing w:line="240" w:lineRule="exact"/>
      <w:ind w:left="111"/>
      <w:outlineLvl w:val="1"/>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1"/>
    </w:pPr>
    <w:rPr>
      <w:sz w:val="20"/>
      <w:szCs w:val="20"/>
    </w:rPr>
  </w:style>
  <w:style w:type="paragraph" w:styleId="ListParagraph">
    <w:name w:val="List Paragraph"/>
    <w:basedOn w:val="Normal"/>
    <w:uiPriority w:val="1"/>
    <w:qFormat/>
    <w:pPr>
      <w:ind w:left="471" w:hanging="360"/>
    </w:pPr>
  </w:style>
  <w:style w:type="paragraph" w:customStyle="1" w:styleId="TableParagraph">
    <w:name w:val="Table Paragraph"/>
    <w:basedOn w:val="Normal"/>
    <w:uiPriority w:val="1"/>
    <w:qFormat/>
  </w:style>
  <w:style w:type="table" w:styleId="TableGrid">
    <w:name w:val="Table Grid"/>
    <w:basedOn w:val="TableNormal"/>
    <w:uiPriority w:val="39"/>
    <w:rsid w:val="00D543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line="336" w:lineRule="exact"/>
      <w:ind w:left="111"/>
      <w:outlineLvl w:val="0"/>
    </w:pPr>
    <w:rPr>
      <w:sz w:val="28"/>
      <w:szCs w:val="28"/>
    </w:rPr>
  </w:style>
  <w:style w:type="paragraph" w:styleId="Heading2">
    <w:name w:val="heading 2"/>
    <w:basedOn w:val="Normal"/>
    <w:uiPriority w:val="1"/>
    <w:qFormat/>
    <w:pPr>
      <w:spacing w:line="240" w:lineRule="exact"/>
      <w:ind w:left="111"/>
      <w:outlineLvl w:val="1"/>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1"/>
    </w:pPr>
    <w:rPr>
      <w:sz w:val="20"/>
      <w:szCs w:val="20"/>
    </w:rPr>
  </w:style>
  <w:style w:type="paragraph" w:styleId="ListParagraph">
    <w:name w:val="List Paragraph"/>
    <w:basedOn w:val="Normal"/>
    <w:uiPriority w:val="1"/>
    <w:qFormat/>
    <w:pPr>
      <w:ind w:left="471" w:hanging="360"/>
    </w:pPr>
  </w:style>
  <w:style w:type="paragraph" w:customStyle="1" w:styleId="TableParagraph">
    <w:name w:val="Table Paragraph"/>
    <w:basedOn w:val="Normal"/>
    <w:uiPriority w:val="1"/>
    <w:qFormat/>
  </w:style>
  <w:style w:type="table" w:styleId="TableGrid">
    <w:name w:val="Table Grid"/>
    <w:basedOn w:val="TableNormal"/>
    <w:uiPriority w:val="39"/>
    <w:rsid w:val="00D543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GCCCD</Company>
  <LinksUpToDate>false</LinksUpToDate>
  <CharactersWithSpaces>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Debi Ridulfo</dc:creator>
  <cp:lastModifiedBy>Ariane Ahmadian</cp:lastModifiedBy>
  <cp:revision>2</cp:revision>
  <dcterms:created xsi:type="dcterms:W3CDTF">2018-12-06T21:13:00Z</dcterms:created>
  <dcterms:modified xsi:type="dcterms:W3CDTF">2018-12-06T21:13:00Z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2018-10-09T00:00:00Z</vt:filetime>
  </property>
  <property fmtid="{D5CDD505-2E9C-101B-9397-08002B2CF9AE}" pid="3" name="LastSaved">
    <vt:filetime>2018-10-09T00:00:00Z</vt:filetime>
  </property>
</Properties>
</file>